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A712" w14:textId="77777777" w:rsidR="00F301F1" w:rsidRPr="007F54A5" w:rsidRDefault="00F301F1" w:rsidP="00F301F1">
      <w:pPr>
        <w:rPr>
          <w:b/>
          <w:sz w:val="44"/>
          <w:szCs w:val="44"/>
          <w:lang w:val="en-US"/>
        </w:rPr>
      </w:pPr>
      <w:r w:rsidRPr="007F54A5">
        <w:rPr>
          <w:b/>
          <w:sz w:val="44"/>
          <w:szCs w:val="44"/>
          <w:lang w:val="en-US"/>
        </w:rPr>
        <w:t>Fall 6</w:t>
      </w:r>
    </w:p>
    <w:p w14:paraId="309F435E" w14:textId="77777777" w:rsidR="00F301F1" w:rsidRPr="00BB10B2" w:rsidRDefault="009B7C91" w:rsidP="00F301F1">
      <w:pPr>
        <w:rPr>
          <w:sz w:val="32"/>
          <w:szCs w:val="32"/>
          <w:lang w:val="en-US"/>
        </w:rPr>
      </w:pPr>
      <w:r>
        <w:rPr>
          <w:b/>
          <w:noProof/>
          <w:sz w:val="48"/>
          <w:szCs w:val="48"/>
        </w:rPr>
        <w:pict w14:anchorId="4196493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6.65pt;margin-top:21.2pt;width:122.55pt;height:73.2pt;z-index:251658240;mso-width-relative:margin;mso-height-relative:margin">
            <v:textbox style="mso-next-textbox:#_x0000_s1030">
              <w:txbxContent>
                <w:p w14:paraId="2CB72EC9" w14:textId="77777777" w:rsidR="00F301F1" w:rsidRPr="00521D48" w:rsidRDefault="00F301F1" w:rsidP="00F301F1">
                  <w:pPr>
                    <w:rPr>
                      <w:sz w:val="28"/>
                      <w:szCs w:val="28"/>
                    </w:rPr>
                  </w:pPr>
                  <w:r w:rsidRPr="00521D48">
                    <w:rPr>
                      <w:sz w:val="28"/>
                      <w:szCs w:val="28"/>
                    </w:rPr>
                    <w:t>Gläubiger de</w:t>
                  </w:r>
                  <w:r>
                    <w:rPr>
                      <w:sz w:val="28"/>
                      <w:szCs w:val="28"/>
                    </w:rPr>
                    <w:t>r Forderung =</w:t>
                  </w:r>
                </w:p>
                <w:p w14:paraId="0A8A9589" w14:textId="77777777" w:rsidR="00F301F1" w:rsidRPr="00D91211" w:rsidRDefault="00F301F1" w:rsidP="00F301F1">
                  <w:pPr>
                    <w:rPr>
                      <w:sz w:val="28"/>
                      <w:szCs w:val="28"/>
                    </w:rPr>
                  </w:pPr>
                  <w:r w:rsidRPr="00D91211">
                    <w:rPr>
                      <w:sz w:val="28"/>
                      <w:szCs w:val="28"/>
                    </w:rPr>
                    <w:t>Sicherungsnehmer</w:t>
                  </w:r>
                </w:p>
              </w:txbxContent>
            </v:textbox>
          </v:shape>
        </w:pict>
      </w:r>
      <w:r w:rsidR="00F301F1" w:rsidRPr="00BB10B2">
        <w:rPr>
          <w:b/>
          <w:sz w:val="40"/>
          <w:szCs w:val="40"/>
          <w:lang w:val="en-US"/>
        </w:rPr>
        <w:tab/>
      </w:r>
      <w:r w:rsidR="00F301F1" w:rsidRPr="00BB10B2">
        <w:rPr>
          <w:b/>
          <w:sz w:val="40"/>
          <w:szCs w:val="40"/>
          <w:lang w:val="en-US"/>
        </w:rPr>
        <w:tab/>
      </w:r>
      <w:r w:rsidR="00F301F1" w:rsidRPr="00BB10B2">
        <w:rPr>
          <w:b/>
          <w:sz w:val="40"/>
          <w:szCs w:val="40"/>
          <w:lang w:val="en-US"/>
        </w:rPr>
        <w:tab/>
      </w:r>
      <w:r w:rsidR="00F301F1" w:rsidRPr="00BB10B2">
        <w:rPr>
          <w:sz w:val="40"/>
          <w:szCs w:val="40"/>
          <w:lang w:val="en-US"/>
        </w:rPr>
        <w:t xml:space="preserve">  </w:t>
      </w:r>
    </w:p>
    <w:p w14:paraId="68E8414A" w14:textId="77777777" w:rsidR="00F301F1" w:rsidRPr="00BB10B2" w:rsidRDefault="009B7C91" w:rsidP="00F301F1">
      <w:pPr>
        <w:ind w:left="2124" w:firstLine="708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 w14:anchorId="3D831427">
          <v:shape id="_x0000_s1031" type="#_x0000_t202" style="position:absolute;left:0;text-align:left;margin-left:-15.3pt;margin-top:28.7pt;width:120.7pt;height:33.25pt;z-index:251659264;mso-position-horizontal-relative:text;mso-position-vertical-relative:text;mso-width-relative:margin;mso-height-relative:margin">
            <v:textbox style="mso-next-textbox:#_x0000_s1031">
              <w:txbxContent>
                <w:p w14:paraId="28FC7491" w14:textId="77777777" w:rsidR="00F301F1" w:rsidRPr="002A095F" w:rsidRDefault="00F301F1" w:rsidP="00F301F1">
                  <w:pPr>
                    <w:rPr>
                      <w:sz w:val="32"/>
                      <w:szCs w:val="32"/>
                    </w:rPr>
                  </w:pPr>
                  <w:r w:rsidRPr="002A095F">
                    <w:rPr>
                      <w:sz w:val="32"/>
                      <w:szCs w:val="32"/>
                    </w:rPr>
                    <w:t>Hauptschuldner</w:t>
                  </w:r>
                </w:p>
              </w:txbxContent>
            </v:textbox>
          </v:shape>
        </w:pict>
      </w:r>
      <w:r w:rsidR="002418B5">
        <w:rPr>
          <w:sz w:val="32"/>
          <w:szCs w:val="32"/>
          <w:lang w:val="en-US"/>
        </w:rPr>
        <w:t>§ 488 I 2 BGB</w:t>
      </w:r>
    </w:p>
    <w:p w14:paraId="311DB369" w14:textId="77777777" w:rsidR="00F301F1" w:rsidRDefault="002418B5" w:rsidP="00F301F1">
      <w:pPr>
        <w:ind w:left="2124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750.000 €</w:t>
      </w:r>
    </w:p>
    <w:p w14:paraId="5B78A2D4" w14:textId="77777777" w:rsidR="00F301F1" w:rsidRPr="00D830D0" w:rsidRDefault="009B7C91" w:rsidP="00F301F1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de-DE"/>
        </w:rPr>
        <w:pict w14:anchorId="68A8E1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75pt;margin-top:22.6pt;width:317pt;height:141.85pt;flip:x;z-index:251654144" o:connectortype="straight" strokecolor="red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 w14:anchorId="31ED3F30">
          <v:shape id="_x0000_s1026" type="#_x0000_t32" style="position:absolute;margin-left:23.75pt;margin-top:14.85pt;width:311.15pt;height:0;flip:x;z-index:251655168" o:connectortype="straight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 w14:anchorId="759DE9DA">
          <v:shape id="_x0000_s1028" type="#_x0000_t32" style="position:absolute;margin-left:3.85pt;margin-top:31.7pt;width:1.05pt;height:120.9pt;z-index:251656192" o:connectortype="straight">
            <v:stroke startarrow="block" endarrow="block"/>
          </v:shape>
        </w:pict>
      </w:r>
      <w:r w:rsidR="00F301F1" w:rsidRPr="00D830D0">
        <w:rPr>
          <w:b/>
          <w:sz w:val="48"/>
          <w:szCs w:val="48"/>
          <w:lang w:val="en-US"/>
        </w:rPr>
        <w:t xml:space="preserve">S </w:t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</w:r>
      <w:r w:rsidR="00F301F1" w:rsidRPr="00D830D0">
        <w:rPr>
          <w:b/>
          <w:sz w:val="48"/>
          <w:szCs w:val="48"/>
          <w:lang w:val="en-US"/>
        </w:rPr>
        <w:tab/>
        <w:t xml:space="preserve">    G</w:t>
      </w:r>
      <w:r w:rsidR="00C1630F" w:rsidRPr="00D830D0">
        <w:rPr>
          <w:b/>
          <w:sz w:val="48"/>
          <w:szCs w:val="48"/>
          <w:lang w:val="en-US"/>
        </w:rPr>
        <w:t>-Bank</w:t>
      </w:r>
    </w:p>
    <w:p w14:paraId="3E0B7722" w14:textId="77777777" w:rsidR="00F301F1" w:rsidRPr="00D830D0" w:rsidRDefault="00F301F1" w:rsidP="00F301F1">
      <w:pPr>
        <w:rPr>
          <w:b/>
          <w:sz w:val="40"/>
          <w:szCs w:val="40"/>
          <w:lang w:val="en-US"/>
        </w:rPr>
      </w:pP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  <w:r w:rsidRPr="00D830D0">
        <w:rPr>
          <w:b/>
          <w:sz w:val="40"/>
          <w:szCs w:val="40"/>
          <w:lang w:val="en-US"/>
        </w:rPr>
        <w:tab/>
      </w:r>
    </w:p>
    <w:p w14:paraId="58E61E34" w14:textId="77777777" w:rsidR="00F301F1" w:rsidRPr="00D830D0" w:rsidRDefault="009B7C91" w:rsidP="00F301F1">
      <w:pPr>
        <w:tabs>
          <w:tab w:val="center" w:pos="1112"/>
        </w:tabs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pict w14:anchorId="46215318">
          <v:shape id="_x0000_s1029" type="#_x0000_t202" style="position:absolute;margin-left:183.25pt;margin-top:.65pt;width:180.65pt;height:62.15pt;z-index:251657216;mso-width-percent:400;mso-width-percent:400;mso-width-relative:margin;mso-height-relative:margin">
            <v:textbox>
              <w:txbxContent>
                <w:p w14:paraId="310B4517" w14:textId="77777777" w:rsidR="00F301F1" w:rsidRPr="00416941" w:rsidRDefault="00F301F1" w:rsidP="00F301F1">
                  <w:pPr>
                    <w:rPr>
                      <w:sz w:val="32"/>
                      <w:szCs w:val="32"/>
                    </w:rPr>
                  </w:pPr>
                  <w:r w:rsidRPr="009A17AA">
                    <w:rPr>
                      <w:color w:val="FF0000"/>
                      <w:sz w:val="32"/>
                      <w:szCs w:val="32"/>
                    </w:rPr>
                    <w:t>Bürgschaftsvertrag</w:t>
                  </w:r>
                  <w:r w:rsidRPr="00416941">
                    <w:rPr>
                      <w:sz w:val="32"/>
                      <w:szCs w:val="32"/>
                    </w:rPr>
                    <w:t xml:space="preserve">, </w:t>
                  </w:r>
                </w:p>
                <w:p w14:paraId="18664C90" w14:textId="77777777" w:rsidR="00F301F1" w:rsidRPr="00416941" w:rsidRDefault="00F301F1" w:rsidP="00F301F1">
                  <w:pPr>
                    <w:rPr>
                      <w:sz w:val="32"/>
                      <w:szCs w:val="32"/>
                    </w:rPr>
                  </w:pPr>
                  <w:r w:rsidRPr="00416941">
                    <w:rPr>
                      <w:sz w:val="32"/>
                      <w:szCs w:val="32"/>
                    </w:rPr>
                    <w:t>§ 765 BGB</w:t>
                  </w:r>
                </w:p>
              </w:txbxContent>
            </v:textbox>
          </v:shape>
        </w:pict>
      </w:r>
      <w:r w:rsidR="00F301F1" w:rsidRPr="00D830D0">
        <w:rPr>
          <w:b/>
          <w:sz w:val="40"/>
          <w:szCs w:val="40"/>
          <w:lang w:val="en-US"/>
        </w:rPr>
        <w:tab/>
      </w:r>
    </w:p>
    <w:p w14:paraId="0F219C57" w14:textId="77777777" w:rsidR="00F301F1" w:rsidRPr="00D830D0" w:rsidRDefault="00F301F1" w:rsidP="00F301F1">
      <w:pPr>
        <w:rPr>
          <w:b/>
          <w:sz w:val="40"/>
          <w:szCs w:val="40"/>
          <w:lang w:val="en-US"/>
        </w:rPr>
      </w:pPr>
    </w:p>
    <w:p w14:paraId="17777B37" w14:textId="77777777" w:rsidR="00F301F1" w:rsidRPr="00460CB9" w:rsidRDefault="009B7C91" w:rsidP="00F301F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pict w14:anchorId="077DA62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margin-left:52.05pt;margin-top:325.4pt;width:123.85pt;height:77.7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9" inset="10.8pt,7.2pt,10.8pt">
              <w:txbxContent>
                <w:p w14:paraId="723FCF67" w14:textId="77777777" w:rsidR="007F54A5" w:rsidRDefault="00D9674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50016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  <w:t xml:space="preserve">Tochter, </w:t>
                  </w:r>
                </w:p>
                <w:p w14:paraId="15049091" w14:textId="77777777" w:rsidR="00D96743" w:rsidRPr="00D50016" w:rsidRDefault="00D9674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50016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  <w:t>18 Jahre</w:t>
                  </w:r>
                </w:p>
                <w:p w14:paraId="6B2ABEC0" w14:textId="77777777" w:rsidR="00D96743" w:rsidRPr="00D50016" w:rsidRDefault="00D9674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50016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  <w:t>Lehrling</w:t>
                  </w:r>
                </w:p>
                <w:p w14:paraId="61E4AECE" w14:textId="77777777" w:rsidR="00D96743" w:rsidRPr="00D50016" w:rsidRDefault="00D9674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50016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6"/>
                      <w:szCs w:val="26"/>
                    </w:rPr>
                    <w:t>Kein Vermögen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40"/>
          <w:szCs w:val="40"/>
          <w:lang w:val="en-US"/>
        </w:rPr>
        <w:pict w14:anchorId="7A5BBEE4">
          <v:shape id="_x0000_s1032" type="#_x0000_t202" style="position:absolute;margin-left:-33.35pt;margin-top:29.2pt;width:74.25pt;height:40.05pt;z-index:251660288;mso-width-relative:margin;mso-height-relative:margin">
            <v:textbox style="mso-next-textbox:#_x0000_s1032">
              <w:txbxContent>
                <w:p w14:paraId="7B1EABB9" w14:textId="77777777" w:rsidR="00F301F1" w:rsidRPr="00852625" w:rsidRDefault="00F301F1" w:rsidP="00F301F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C1630F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Bürg</w:t>
                  </w:r>
                  <w:r w:rsidR="00C1630F">
                    <w:rPr>
                      <w:sz w:val="32"/>
                      <w:szCs w:val="32"/>
                    </w:rPr>
                    <w:t>in</w:t>
                  </w:r>
                </w:p>
              </w:txbxContent>
            </v:textbox>
          </v:shape>
        </w:pict>
      </w:r>
      <w:r w:rsidR="00C1630F" w:rsidRPr="00460CB9">
        <w:rPr>
          <w:b/>
          <w:sz w:val="40"/>
          <w:szCs w:val="40"/>
        </w:rPr>
        <w:t>T</w:t>
      </w:r>
    </w:p>
    <w:p w14:paraId="5DBEBD01" w14:textId="77777777" w:rsidR="00F301F1" w:rsidRPr="00460CB9" w:rsidRDefault="00F301F1" w:rsidP="00F301F1">
      <w:pPr>
        <w:rPr>
          <w:b/>
          <w:sz w:val="40"/>
          <w:szCs w:val="40"/>
        </w:rPr>
      </w:pPr>
    </w:p>
    <w:p w14:paraId="7965A8E6" w14:textId="77777777" w:rsidR="00F301F1" w:rsidRDefault="00F301F1" w:rsidP="00F301F1">
      <w:pPr>
        <w:rPr>
          <w:b/>
          <w:sz w:val="40"/>
          <w:szCs w:val="40"/>
        </w:rPr>
      </w:pPr>
    </w:p>
    <w:p w14:paraId="4C0D8214" w14:textId="77777777" w:rsidR="00A92DD2" w:rsidRDefault="00A92DD2" w:rsidP="00F301F1">
      <w:pPr>
        <w:rPr>
          <w:sz w:val="32"/>
          <w:szCs w:val="32"/>
        </w:rPr>
      </w:pPr>
    </w:p>
    <w:p w14:paraId="3D44234A" w14:textId="77777777" w:rsidR="00F301F1" w:rsidRDefault="001743B9" w:rsidP="00F301F1">
      <w:pPr>
        <w:rPr>
          <w:sz w:val="32"/>
          <w:szCs w:val="32"/>
        </w:rPr>
      </w:pPr>
      <w:r>
        <w:rPr>
          <w:sz w:val="32"/>
          <w:szCs w:val="32"/>
        </w:rPr>
        <w:t>Bürgschaft sittenwidrig nach § 138 I BGB</w:t>
      </w:r>
      <w:r w:rsidR="009C3A11">
        <w:rPr>
          <w:sz w:val="32"/>
          <w:szCs w:val="32"/>
        </w:rPr>
        <w:t>?</w:t>
      </w:r>
    </w:p>
    <w:p w14:paraId="7A0AA88B" w14:textId="77777777" w:rsidR="0035247D" w:rsidRDefault="00BA3DF6" w:rsidP="003C1402">
      <w:pPr>
        <w:ind w:left="1416" w:firstLine="360"/>
        <w:rPr>
          <w:sz w:val="28"/>
          <w:szCs w:val="28"/>
        </w:rPr>
      </w:pPr>
      <w:r>
        <w:rPr>
          <w:sz w:val="28"/>
          <w:szCs w:val="28"/>
        </w:rPr>
        <w:t>Fallgruppe der Bürgschaft naher Familienangehöriger</w:t>
      </w:r>
    </w:p>
    <w:p w14:paraId="05F0D476" w14:textId="77777777" w:rsidR="003C1402" w:rsidRDefault="001743B9" w:rsidP="00BA3DF6">
      <w:pPr>
        <w:ind w:left="1776" w:firstLine="360"/>
        <w:rPr>
          <w:sz w:val="28"/>
          <w:szCs w:val="28"/>
        </w:rPr>
      </w:pPr>
      <w:r w:rsidRPr="001743B9">
        <w:rPr>
          <w:sz w:val="28"/>
          <w:szCs w:val="28"/>
        </w:rPr>
        <w:t xml:space="preserve">Achtung: </w:t>
      </w:r>
    </w:p>
    <w:p w14:paraId="03135F01" w14:textId="77777777" w:rsidR="001743B9" w:rsidRDefault="001743B9" w:rsidP="00BA3DF6">
      <w:pPr>
        <w:pStyle w:val="Listenabsatz"/>
        <w:numPr>
          <w:ilvl w:val="0"/>
          <w:numId w:val="1"/>
        </w:numPr>
        <w:ind w:left="2136"/>
        <w:rPr>
          <w:sz w:val="28"/>
          <w:szCs w:val="28"/>
        </w:rPr>
      </w:pPr>
      <w:r w:rsidRPr="003C1402">
        <w:rPr>
          <w:sz w:val="28"/>
          <w:szCs w:val="28"/>
        </w:rPr>
        <w:t xml:space="preserve">Sittenwidrigkeit ist die </w:t>
      </w:r>
      <w:r w:rsidRPr="004D76D3">
        <w:rPr>
          <w:sz w:val="28"/>
          <w:szCs w:val="28"/>
          <w:u w:val="single"/>
        </w:rPr>
        <w:t>Ausnahme</w:t>
      </w:r>
      <w:r w:rsidRPr="003C1402">
        <w:rPr>
          <w:sz w:val="28"/>
          <w:szCs w:val="28"/>
        </w:rPr>
        <w:t>, kann nur bei Vorliegen qualifizierter Umstände bejaht werden</w:t>
      </w:r>
    </w:p>
    <w:p w14:paraId="19305C51" w14:textId="77777777" w:rsidR="003C1402" w:rsidRPr="003C1402" w:rsidRDefault="003C1402" w:rsidP="00BA3DF6">
      <w:pPr>
        <w:pStyle w:val="Listenabsatz"/>
        <w:numPr>
          <w:ilvl w:val="0"/>
          <w:numId w:val="1"/>
        </w:numPr>
        <w:ind w:left="2136"/>
        <w:rPr>
          <w:sz w:val="28"/>
          <w:szCs w:val="28"/>
        </w:rPr>
      </w:pPr>
      <w:r>
        <w:rPr>
          <w:sz w:val="28"/>
          <w:szCs w:val="28"/>
        </w:rPr>
        <w:t xml:space="preserve">Fälle heute selten, auch wg. §§ 505a, 505b BGB, </w:t>
      </w:r>
      <w:r w:rsidR="00054D14">
        <w:rPr>
          <w:sz w:val="28"/>
          <w:szCs w:val="28"/>
        </w:rPr>
        <w:t xml:space="preserve">§ </w:t>
      </w:r>
      <w:r>
        <w:rPr>
          <w:sz w:val="28"/>
          <w:szCs w:val="28"/>
        </w:rPr>
        <w:t xml:space="preserve">18 KWG </w:t>
      </w:r>
    </w:p>
    <w:p w14:paraId="6F5256AF" w14:textId="77777777" w:rsidR="0005772D" w:rsidRDefault="0005772D">
      <w:pPr>
        <w:rPr>
          <w:sz w:val="36"/>
          <w:szCs w:val="36"/>
        </w:rPr>
      </w:pPr>
    </w:p>
    <w:p w14:paraId="44D45E73" w14:textId="77777777" w:rsidR="0035247D" w:rsidRDefault="0035247D">
      <w:pPr>
        <w:rPr>
          <w:sz w:val="36"/>
          <w:szCs w:val="36"/>
        </w:rPr>
      </w:pPr>
    </w:p>
    <w:p w14:paraId="22384AC1" w14:textId="77777777" w:rsidR="0035247D" w:rsidRDefault="0035247D">
      <w:pPr>
        <w:rPr>
          <w:sz w:val="36"/>
          <w:szCs w:val="36"/>
        </w:rPr>
      </w:pPr>
    </w:p>
    <w:p w14:paraId="649893F2" w14:textId="77777777" w:rsidR="006200BD" w:rsidRPr="00BF612F" w:rsidRDefault="00460CB9">
      <w:pPr>
        <w:rPr>
          <w:rFonts w:ascii="Arial" w:hAnsi="Arial" w:cs="Arial"/>
          <w:sz w:val="36"/>
          <w:szCs w:val="36"/>
        </w:rPr>
      </w:pPr>
      <w:r w:rsidRPr="00BF612F">
        <w:rPr>
          <w:rFonts w:ascii="Arial" w:hAnsi="Arial" w:cs="Arial"/>
          <w:sz w:val="36"/>
          <w:szCs w:val="36"/>
        </w:rPr>
        <w:lastRenderedPageBreak/>
        <w:t>Prüfungsschritte:</w:t>
      </w:r>
    </w:p>
    <w:p w14:paraId="4C708FD8" w14:textId="7E64F44D" w:rsidR="00460CB9" w:rsidRDefault="00460CB9" w:rsidP="007923FE">
      <w:pPr>
        <w:pStyle w:val="Textkrper"/>
        <w:ind w:left="705" w:hanging="705"/>
        <w:rPr>
          <w:sz w:val="28"/>
          <w:szCs w:val="28"/>
        </w:rPr>
      </w:pPr>
      <w:r w:rsidRPr="00BF612F">
        <w:rPr>
          <w:sz w:val="32"/>
          <w:szCs w:val="32"/>
        </w:rPr>
        <w:t>1.</w:t>
      </w:r>
      <w:r w:rsidRPr="00BF612F">
        <w:rPr>
          <w:sz w:val="32"/>
          <w:szCs w:val="32"/>
        </w:rPr>
        <w:tab/>
      </w:r>
      <w:r w:rsidRPr="00BF612F">
        <w:rPr>
          <w:sz w:val="28"/>
          <w:szCs w:val="28"/>
        </w:rPr>
        <w:t>Krasse finanzielle Überforderung</w:t>
      </w:r>
      <w:r w:rsidR="00FC1E2F" w:rsidRPr="00BF612F">
        <w:rPr>
          <w:sz w:val="28"/>
          <w:szCs w:val="28"/>
        </w:rPr>
        <w:t xml:space="preserve"> (Prognose</w:t>
      </w:r>
      <w:r w:rsidR="00951E9B">
        <w:rPr>
          <w:sz w:val="28"/>
          <w:szCs w:val="28"/>
        </w:rPr>
        <w:t xml:space="preserve"> zum Zeitpunkt des Vertragsschluss</w:t>
      </w:r>
      <w:r w:rsidR="006166E6">
        <w:rPr>
          <w:sz w:val="28"/>
          <w:szCs w:val="28"/>
        </w:rPr>
        <w:t>e</w:t>
      </w:r>
      <w:r w:rsidR="00951E9B">
        <w:rPr>
          <w:sz w:val="28"/>
          <w:szCs w:val="28"/>
        </w:rPr>
        <w:t>s</w:t>
      </w:r>
      <w:r w:rsidR="007923FE" w:rsidRPr="00BF612F">
        <w:rPr>
          <w:sz w:val="28"/>
          <w:szCs w:val="28"/>
        </w:rPr>
        <w:t xml:space="preserve"> aus Sicht</w:t>
      </w:r>
      <w:r w:rsidR="00AE032F">
        <w:rPr>
          <w:sz w:val="28"/>
          <w:szCs w:val="28"/>
        </w:rPr>
        <w:t xml:space="preserve"> </w:t>
      </w:r>
      <w:r w:rsidR="007923FE" w:rsidRPr="00BF612F">
        <w:rPr>
          <w:sz w:val="28"/>
          <w:szCs w:val="28"/>
        </w:rPr>
        <w:t>eines vernünftig urteilenden Gläubigers</w:t>
      </w:r>
      <w:r w:rsidR="00FC1E2F" w:rsidRPr="00BF612F">
        <w:rPr>
          <w:sz w:val="28"/>
          <w:szCs w:val="28"/>
        </w:rPr>
        <w:t>)</w:t>
      </w:r>
    </w:p>
    <w:p w14:paraId="01FD3A64" w14:textId="77777777" w:rsidR="003E013C" w:rsidRPr="00BF612F" w:rsidRDefault="003E013C" w:rsidP="007923FE">
      <w:pPr>
        <w:pStyle w:val="Textkrper"/>
        <w:ind w:left="705" w:hanging="705"/>
        <w:rPr>
          <w:sz w:val="28"/>
          <w:szCs w:val="28"/>
        </w:rPr>
      </w:pPr>
    </w:p>
    <w:p w14:paraId="154B1EA6" w14:textId="79EAE2E7" w:rsidR="00A70184" w:rsidRDefault="003E013C" w:rsidP="003E013C">
      <w:pPr>
        <w:pStyle w:val="Textkrper"/>
        <w:ind w:left="1416"/>
      </w:pPr>
      <w:r>
        <w:t xml:space="preserve">anderweitige Sicherheiten des Gläubigers </w:t>
      </w:r>
      <w:r w:rsidR="00AE408F">
        <w:t xml:space="preserve">sind </w:t>
      </w:r>
      <w:r>
        <w:t>nur dann zu berücksichtigen, wenn sie das Haftungsrisiko des Bürgen oder Mithaftenden in rechtlich gesicherter Weise auf ein vertretbares Maß beschränken.</w:t>
      </w:r>
    </w:p>
    <w:p w14:paraId="02841DA4" w14:textId="77777777" w:rsidR="003E013C" w:rsidRPr="00BF612F" w:rsidRDefault="003E013C" w:rsidP="003E013C">
      <w:pPr>
        <w:pStyle w:val="Textkrper"/>
        <w:ind w:left="705"/>
        <w:rPr>
          <w:sz w:val="28"/>
          <w:szCs w:val="28"/>
        </w:rPr>
      </w:pPr>
    </w:p>
    <w:p w14:paraId="7DE37D39" w14:textId="77777777" w:rsidR="00460CB9" w:rsidRPr="00BF612F" w:rsidRDefault="00460CB9" w:rsidP="00460CB9">
      <w:pPr>
        <w:pStyle w:val="Textkrper"/>
        <w:ind w:left="705" w:hanging="705"/>
        <w:rPr>
          <w:sz w:val="28"/>
          <w:szCs w:val="28"/>
        </w:rPr>
      </w:pPr>
      <w:r w:rsidRPr="00BF612F">
        <w:rPr>
          <w:sz w:val="28"/>
          <w:szCs w:val="28"/>
        </w:rPr>
        <w:t>2.</w:t>
      </w:r>
      <w:r w:rsidRPr="00BF612F">
        <w:rPr>
          <w:sz w:val="28"/>
          <w:szCs w:val="28"/>
        </w:rPr>
        <w:tab/>
        <w:t>Emotionale Verbundenheit zwischen</w:t>
      </w:r>
      <w:r w:rsidR="00197492" w:rsidRPr="00BF612F">
        <w:rPr>
          <w:sz w:val="28"/>
          <w:szCs w:val="28"/>
        </w:rPr>
        <w:t xml:space="preserve"> dem </w:t>
      </w:r>
      <w:r w:rsidRPr="00BF612F">
        <w:rPr>
          <w:sz w:val="28"/>
          <w:szCs w:val="28"/>
        </w:rPr>
        <w:t>Bürge</w:t>
      </w:r>
      <w:r w:rsidR="00197492" w:rsidRPr="00BF612F">
        <w:rPr>
          <w:sz w:val="28"/>
          <w:szCs w:val="28"/>
        </w:rPr>
        <w:t>n</w:t>
      </w:r>
      <w:r w:rsidRPr="00BF612F">
        <w:rPr>
          <w:sz w:val="28"/>
          <w:szCs w:val="28"/>
        </w:rPr>
        <w:t xml:space="preserve"> und </w:t>
      </w:r>
      <w:r w:rsidR="00197492" w:rsidRPr="00BF612F">
        <w:rPr>
          <w:sz w:val="28"/>
          <w:szCs w:val="28"/>
        </w:rPr>
        <w:t xml:space="preserve">dem </w:t>
      </w:r>
      <w:r w:rsidRPr="00BF612F">
        <w:rPr>
          <w:sz w:val="28"/>
          <w:szCs w:val="28"/>
        </w:rPr>
        <w:t>Hauptschuldner</w:t>
      </w:r>
    </w:p>
    <w:p w14:paraId="1B47F962" w14:textId="77777777" w:rsidR="00A70184" w:rsidRPr="00BF612F" w:rsidRDefault="00A70184" w:rsidP="00460CB9">
      <w:pPr>
        <w:pStyle w:val="Textkrper"/>
        <w:ind w:left="705" w:hanging="705"/>
        <w:rPr>
          <w:sz w:val="28"/>
          <w:szCs w:val="28"/>
        </w:rPr>
      </w:pPr>
    </w:p>
    <w:p w14:paraId="3336D9E0" w14:textId="1456ED10" w:rsidR="00460CB9" w:rsidRPr="00BF612F" w:rsidRDefault="00460CB9" w:rsidP="00A70184">
      <w:pPr>
        <w:pStyle w:val="Textkrper"/>
        <w:ind w:left="720" w:hanging="720"/>
        <w:rPr>
          <w:sz w:val="28"/>
          <w:szCs w:val="28"/>
        </w:rPr>
      </w:pPr>
      <w:r w:rsidRPr="00BF612F">
        <w:rPr>
          <w:sz w:val="28"/>
          <w:szCs w:val="28"/>
        </w:rPr>
        <w:t>3.</w:t>
      </w:r>
      <w:r w:rsidRPr="00BF612F">
        <w:rPr>
          <w:sz w:val="28"/>
          <w:szCs w:val="28"/>
        </w:rPr>
        <w:tab/>
        <w:t xml:space="preserve">Widerlegbare Vermutung der Ursächlichkeit der emotionalen Bindung für die Bürgschaftserklärung </w:t>
      </w:r>
    </w:p>
    <w:p w14:paraId="5A5145D5" w14:textId="77777777" w:rsidR="00A70184" w:rsidRPr="00BF612F" w:rsidRDefault="00A70184" w:rsidP="00A70184">
      <w:pPr>
        <w:pStyle w:val="Textkrper"/>
        <w:ind w:left="720" w:hanging="720"/>
        <w:rPr>
          <w:sz w:val="28"/>
          <w:szCs w:val="28"/>
        </w:rPr>
      </w:pPr>
    </w:p>
    <w:p w14:paraId="7AF0E5F3" w14:textId="77777777" w:rsidR="00460CB9" w:rsidRPr="00BF612F" w:rsidRDefault="00460CB9" w:rsidP="00460CB9">
      <w:pPr>
        <w:pStyle w:val="Textkrper"/>
        <w:ind w:left="720" w:hanging="720"/>
        <w:rPr>
          <w:sz w:val="28"/>
          <w:szCs w:val="28"/>
        </w:rPr>
      </w:pPr>
      <w:r w:rsidRPr="00BF612F">
        <w:rPr>
          <w:sz w:val="28"/>
          <w:szCs w:val="28"/>
        </w:rPr>
        <w:t>4.</w:t>
      </w:r>
      <w:r w:rsidRPr="00BF612F">
        <w:rPr>
          <w:sz w:val="28"/>
          <w:szCs w:val="28"/>
        </w:rPr>
        <w:tab/>
      </w:r>
      <w:r w:rsidR="00D830D0" w:rsidRPr="00BF612F">
        <w:rPr>
          <w:sz w:val="28"/>
          <w:szCs w:val="28"/>
        </w:rPr>
        <w:t>Widerle</w:t>
      </w:r>
      <w:r w:rsidR="00466302" w:rsidRPr="00BF612F">
        <w:rPr>
          <w:sz w:val="28"/>
          <w:szCs w:val="28"/>
        </w:rPr>
        <w:t>g</w:t>
      </w:r>
      <w:r w:rsidR="00D830D0" w:rsidRPr="00BF612F">
        <w:rPr>
          <w:sz w:val="28"/>
          <w:szCs w:val="28"/>
        </w:rPr>
        <w:t xml:space="preserve">bare </w:t>
      </w:r>
      <w:r w:rsidRPr="00BF612F">
        <w:rPr>
          <w:sz w:val="28"/>
          <w:szCs w:val="28"/>
        </w:rPr>
        <w:t>Vermutung des sittenwidrigen Ausnutzens dieser Lage durch den Kredit</w:t>
      </w:r>
      <w:r w:rsidR="00833091" w:rsidRPr="00BF612F">
        <w:rPr>
          <w:sz w:val="28"/>
          <w:szCs w:val="28"/>
        </w:rPr>
        <w:t>geber</w:t>
      </w:r>
    </w:p>
    <w:p w14:paraId="06B298DC" w14:textId="77777777" w:rsidR="00A70184" w:rsidRPr="00BF612F" w:rsidRDefault="00A70184" w:rsidP="00460CB9">
      <w:pPr>
        <w:pStyle w:val="Textkrper"/>
        <w:ind w:left="720" w:hanging="720"/>
        <w:rPr>
          <w:sz w:val="28"/>
          <w:szCs w:val="28"/>
        </w:rPr>
      </w:pPr>
    </w:p>
    <w:p w14:paraId="0C9EF3E3" w14:textId="1C25D13F" w:rsidR="00797D86" w:rsidRPr="00BF612F" w:rsidRDefault="00460CB9" w:rsidP="00460CB9">
      <w:pPr>
        <w:pStyle w:val="Textkrper"/>
        <w:rPr>
          <w:sz w:val="28"/>
          <w:szCs w:val="28"/>
        </w:rPr>
      </w:pPr>
      <w:r w:rsidRPr="00BF612F">
        <w:rPr>
          <w:sz w:val="28"/>
          <w:szCs w:val="28"/>
        </w:rPr>
        <w:t>5.</w:t>
      </w:r>
      <w:r w:rsidRPr="00BF612F">
        <w:rPr>
          <w:sz w:val="28"/>
          <w:szCs w:val="28"/>
        </w:rPr>
        <w:tab/>
        <w:t>Ausnahmen von der Sittenwidrigkeit</w:t>
      </w:r>
      <w:r w:rsidR="00407A7F">
        <w:rPr>
          <w:sz w:val="28"/>
          <w:szCs w:val="28"/>
        </w:rPr>
        <w:t>:</w:t>
      </w:r>
      <w:r w:rsidR="00797D86" w:rsidRPr="00BF612F">
        <w:rPr>
          <w:sz w:val="28"/>
          <w:szCs w:val="28"/>
        </w:rPr>
        <w:t xml:space="preserve"> eigener </w:t>
      </w:r>
      <w:r w:rsidR="00797D86" w:rsidRPr="00BF612F">
        <w:rPr>
          <w:i/>
          <w:sz w:val="28"/>
          <w:szCs w:val="28"/>
        </w:rPr>
        <w:t>unmittelbarer</w:t>
      </w:r>
      <w:r w:rsidR="00797D86" w:rsidRPr="00BF612F">
        <w:rPr>
          <w:sz w:val="28"/>
          <w:szCs w:val="28"/>
        </w:rPr>
        <w:t xml:space="preserve">     </w:t>
      </w:r>
    </w:p>
    <w:p w14:paraId="48FEF546" w14:textId="0638277B" w:rsidR="00460CB9" w:rsidRDefault="009B7C91" w:rsidP="00604604">
      <w:pPr>
        <w:pStyle w:val="Textkrper"/>
        <w:ind w:left="648"/>
        <w:rPr>
          <w:sz w:val="28"/>
          <w:szCs w:val="28"/>
        </w:rPr>
      </w:pPr>
      <w:r w:rsidRPr="00BF612F">
        <w:rPr>
          <w:sz w:val="28"/>
          <w:szCs w:val="28"/>
        </w:rPr>
        <w:t>W</w:t>
      </w:r>
      <w:r w:rsidR="00797D86" w:rsidRPr="00BF612F">
        <w:rPr>
          <w:sz w:val="28"/>
          <w:szCs w:val="28"/>
        </w:rPr>
        <w:t>irtschaftl</w:t>
      </w:r>
      <w:r w:rsidR="002E0076" w:rsidRPr="00BF612F">
        <w:rPr>
          <w:sz w:val="28"/>
          <w:szCs w:val="28"/>
        </w:rPr>
        <w:t>icher</w:t>
      </w:r>
      <w:r>
        <w:rPr>
          <w:sz w:val="28"/>
          <w:szCs w:val="28"/>
        </w:rPr>
        <w:t xml:space="preserve"> (= geldwerter)</w:t>
      </w:r>
      <w:r w:rsidR="00797D86" w:rsidRPr="00BF612F">
        <w:rPr>
          <w:sz w:val="28"/>
          <w:szCs w:val="28"/>
        </w:rPr>
        <w:t xml:space="preserve"> Vorteil</w:t>
      </w:r>
      <w:r w:rsidR="00604604">
        <w:rPr>
          <w:sz w:val="28"/>
          <w:szCs w:val="28"/>
        </w:rPr>
        <w:t xml:space="preserve"> oder sonstiges unmittelbares wirtschaftl. Eigeninteresse an der Kreditgewährung</w:t>
      </w:r>
    </w:p>
    <w:p w14:paraId="47A0E6CD" w14:textId="02C31860" w:rsidR="004C4BC5" w:rsidRDefault="004C4BC5" w:rsidP="00604604">
      <w:pPr>
        <w:pStyle w:val="Textkrper"/>
        <w:ind w:left="648"/>
        <w:rPr>
          <w:sz w:val="28"/>
          <w:szCs w:val="28"/>
        </w:rPr>
      </w:pPr>
    </w:p>
    <w:p w14:paraId="118ABC72" w14:textId="218E1C10" w:rsidR="004C4BC5" w:rsidRPr="00FE50AF" w:rsidRDefault="004C4BC5" w:rsidP="00604604">
      <w:pPr>
        <w:pStyle w:val="Textkrper"/>
        <w:ind w:left="648"/>
      </w:pPr>
      <w:r w:rsidRPr="00FE50AF">
        <w:t>Siehe allg. BGH, Großer Zivilsenat, NJW 1999, 2585</w:t>
      </w:r>
    </w:p>
    <w:p w14:paraId="781465E7" w14:textId="77777777" w:rsidR="00460CB9" w:rsidRPr="00F02A4A" w:rsidRDefault="00460CB9"/>
    <w:sectPr w:rsidR="00460CB9" w:rsidRPr="00F02A4A" w:rsidSect="0062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A1140"/>
    <w:multiLevelType w:val="hybridMultilevel"/>
    <w:tmpl w:val="1F160F08"/>
    <w:lvl w:ilvl="0" w:tplc="3BE658D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F1"/>
    <w:rsid w:val="00054D14"/>
    <w:rsid w:val="0005772D"/>
    <w:rsid w:val="000F3B03"/>
    <w:rsid w:val="001724EA"/>
    <w:rsid w:val="001743B9"/>
    <w:rsid w:val="00184A41"/>
    <w:rsid w:val="00197492"/>
    <w:rsid w:val="001F6673"/>
    <w:rsid w:val="002418B5"/>
    <w:rsid w:val="0024539B"/>
    <w:rsid w:val="002D0590"/>
    <w:rsid w:val="002E0076"/>
    <w:rsid w:val="0035247D"/>
    <w:rsid w:val="00397917"/>
    <w:rsid w:val="003C1402"/>
    <w:rsid w:val="003E013C"/>
    <w:rsid w:val="00407A7F"/>
    <w:rsid w:val="00460CB9"/>
    <w:rsid w:val="00466302"/>
    <w:rsid w:val="004B13AB"/>
    <w:rsid w:val="004C4BC5"/>
    <w:rsid w:val="004D76D3"/>
    <w:rsid w:val="005958FE"/>
    <w:rsid w:val="005A5BD1"/>
    <w:rsid w:val="00604604"/>
    <w:rsid w:val="006166E6"/>
    <w:rsid w:val="006200BD"/>
    <w:rsid w:val="006673E6"/>
    <w:rsid w:val="007923FE"/>
    <w:rsid w:val="00795735"/>
    <w:rsid w:val="00797D86"/>
    <w:rsid w:val="007F54A5"/>
    <w:rsid w:val="00833091"/>
    <w:rsid w:val="00836DBB"/>
    <w:rsid w:val="00856547"/>
    <w:rsid w:val="008E3AB6"/>
    <w:rsid w:val="00951E9B"/>
    <w:rsid w:val="009A17AA"/>
    <w:rsid w:val="009B6204"/>
    <w:rsid w:val="009B7C91"/>
    <w:rsid w:val="009C3A11"/>
    <w:rsid w:val="00A47C63"/>
    <w:rsid w:val="00A70184"/>
    <w:rsid w:val="00A92DD2"/>
    <w:rsid w:val="00AA23A8"/>
    <w:rsid w:val="00AE032F"/>
    <w:rsid w:val="00AE0FE8"/>
    <w:rsid w:val="00AE408F"/>
    <w:rsid w:val="00AF2FAC"/>
    <w:rsid w:val="00B848CF"/>
    <w:rsid w:val="00BA3DF6"/>
    <w:rsid w:val="00BF612F"/>
    <w:rsid w:val="00C1630F"/>
    <w:rsid w:val="00CE34EF"/>
    <w:rsid w:val="00D50016"/>
    <w:rsid w:val="00D51E31"/>
    <w:rsid w:val="00D7518C"/>
    <w:rsid w:val="00D830D0"/>
    <w:rsid w:val="00D96743"/>
    <w:rsid w:val="00EA1083"/>
    <w:rsid w:val="00F02A4A"/>
    <w:rsid w:val="00F279C2"/>
    <w:rsid w:val="00F301F1"/>
    <w:rsid w:val="00FC1E2F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7F3026B1"/>
  <w15:docId w15:val="{AECD9ADA-C663-4475-8539-BD25131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0CB9"/>
    <w:pPr>
      <w:spacing w:after="6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60CB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564-81BA-4478-A760-22F53D3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 Berger</dc:creator>
  <cp:lastModifiedBy>KP Berger</cp:lastModifiedBy>
  <cp:revision>51</cp:revision>
  <dcterms:created xsi:type="dcterms:W3CDTF">2010-11-15T20:04:00Z</dcterms:created>
  <dcterms:modified xsi:type="dcterms:W3CDTF">2023-04-25T12:18:00Z</dcterms:modified>
</cp:coreProperties>
</file>